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BA0E" w14:textId="4617F803" w:rsidR="00CC4CDB" w:rsidRDefault="004065AF" w:rsidP="00CE66AD">
      <w:pPr>
        <w:pStyle w:val="Title"/>
      </w:pPr>
      <w:r>
        <w:t>Working Definitions</w:t>
      </w:r>
    </w:p>
    <w:p w14:paraId="1D8585CA" w14:textId="0BC85484" w:rsidR="004065AF" w:rsidRDefault="004065AF" w:rsidP="00605C9D">
      <w:pPr>
        <w:pStyle w:val="Heading1"/>
      </w:pPr>
      <w:r>
        <w:t>Church</w:t>
      </w:r>
      <w:r w:rsidR="00126C48">
        <w:t>es</w:t>
      </w:r>
    </w:p>
    <w:p w14:paraId="292C3752" w14:textId="49D0BB19" w:rsidR="00CE66AD" w:rsidRDefault="004065AF">
      <w:r>
        <w:t xml:space="preserve">A </w:t>
      </w:r>
      <w:r w:rsidRPr="00E742D8">
        <w:rPr>
          <w:b/>
          <w:bCs/>
        </w:rPr>
        <w:t>church</w:t>
      </w:r>
      <w:r>
        <w:t xml:space="preserve"> is </w:t>
      </w:r>
      <w:r w:rsidR="00415366">
        <w:t>comprised</w:t>
      </w:r>
      <w:r w:rsidRPr="004065AF">
        <w:t xml:space="preserve"> of baptized disciples joined together by the Holy Spirit who </w:t>
      </w:r>
      <w:r w:rsidR="00415366">
        <w:t xml:space="preserve">regularly </w:t>
      </w:r>
      <w:r w:rsidRPr="004065AF">
        <w:t>meet together for</w:t>
      </w:r>
      <w:r>
        <w:t xml:space="preserve"> </w:t>
      </w:r>
      <w:r w:rsidRPr="004065AF">
        <w:t>doctrine, fellowship, communion, and prayer</w:t>
      </w:r>
      <w:r w:rsidR="0042400F">
        <w:t xml:space="preserve"> (Acts 2:42)</w:t>
      </w:r>
      <w:r w:rsidRPr="004065AF">
        <w:t>.</w:t>
      </w:r>
      <w:r>
        <w:t xml:space="preserve"> </w:t>
      </w:r>
    </w:p>
    <w:p w14:paraId="2F85DB44" w14:textId="77777777" w:rsidR="00CE66AD" w:rsidRDefault="00CE66AD"/>
    <w:p w14:paraId="4BF92DF2" w14:textId="48886537" w:rsidR="004065AF" w:rsidRDefault="004065AF">
      <w:r>
        <w:t xml:space="preserve">Practically speaking, for a new gathering to be called a church, at least six </w:t>
      </w:r>
      <w:r w:rsidR="00087037">
        <w:t xml:space="preserve">baptized </w:t>
      </w:r>
      <w:r>
        <w:t>disciples are required</w:t>
      </w:r>
      <w:r w:rsidR="00CE66AD">
        <w:t>; however</w:t>
      </w:r>
      <w:r>
        <w:t xml:space="preserve">, specific location, </w:t>
      </w:r>
      <w:r w:rsidR="0042400F">
        <w:t xml:space="preserve">meeting </w:t>
      </w:r>
      <w:r>
        <w:t>frequency, and designated pastor are not</w:t>
      </w:r>
      <w:r w:rsidR="00CE66AD">
        <w:t>—though those normally develop as an indigenous church matures in the five “</w:t>
      </w:r>
      <w:proofErr w:type="spellStart"/>
      <w:r w:rsidR="00CE66AD">
        <w:t>selfs</w:t>
      </w:r>
      <w:proofErr w:type="spellEnd"/>
      <w:r w:rsidR="00CE66AD">
        <w:t>” (self-propagating, self-governing, self-supporting, self-theologizing, self-missionizing).</w:t>
      </w:r>
    </w:p>
    <w:p w14:paraId="1B6AE250" w14:textId="77777777" w:rsidR="00AB5910" w:rsidRDefault="00AB5910"/>
    <w:p w14:paraId="2B1E8062" w14:textId="1374CD78" w:rsidR="00AB5910" w:rsidRDefault="00AB5910">
      <w:r w:rsidRPr="00297079">
        <w:t xml:space="preserve">A </w:t>
      </w:r>
      <w:r w:rsidR="00415366" w:rsidRPr="00D833B7">
        <w:rPr>
          <w:b/>
          <w:bCs/>
        </w:rPr>
        <w:t xml:space="preserve">church-planting </w:t>
      </w:r>
      <w:r w:rsidRPr="00297079">
        <w:rPr>
          <w:b/>
          <w:bCs/>
        </w:rPr>
        <w:t>movement</w:t>
      </w:r>
      <w:r w:rsidR="0057268F" w:rsidRPr="00297079">
        <w:t xml:space="preserve"> </w:t>
      </w:r>
      <w:r w:rsidR="00415366">
        <w:t>is a multiplication of indigenous churches planting churches that includes at least</w:t>
      </w:r>
      <w:r w:rsidR="00415366" w:rsidRPr="00297079">
        <w:t xml:space="preserve"> </w:t>
      </w:r>
      <w:r w:rsidR="00B84902" w:rsidRPr="00297079">
        <w:t xml:space="preserve">four </w:t>
      </w:r>
      <w:r w:rsidR="0057268F" w:rsidRPr="00297079">
        <w:t>streams</w:t>
      </w:r>
      <w:r w:rsidR="00415366" w:rsidRPr="00415366">
        <w:t xml:space="preserve"> of </w:t>
      </w:r>
      <w:r w:rsidR="00415366">
        <w:t>four</w:t>
      </w:r>
      <w:r w:rsidR="00415366" w:rsidRPr="00415366">
        <w:t xml:space="preserve"> spiritual generations</w:t>
      </w:r>
      <w:r w:rsidR="00FE448F">
        <w:t xml:space="preserve"> </w:t>
      </w:r>
      <w:r w:rsidR="00415366" w:rsidRPr="00415366">
        <w:t>together total</w:t>
      </w:r>
      <w:r w:rsidR="00006426">
        <w:t>ing</w:t>
      </w:r>
      <w:r w:rsidR="00415366" w:rsidRPr="00415366">
        <w:t xml:space="preserve"> more than 1</w:t>
      </w:r>
      <w:r w:rsidR="00FE448F">
        <w:t>,</w:t>
      </w:r>
      <w:r w:rsidR="00415366" w:rsidRPr="00415366">
        <w:t>000 persons.</w:t>
      </w:r>
    </w:p>
    <w:p w14:paraId="57FE221F" w14:textId="0DBD092B" w:rsidR="00CE66AD" w:rsidRDefault="00CE66AD" w:rsidP="00605C9D">
      <w:pPr>
        <w:pStyle w:val="Heading1"/>
      </w:pPr>
      <w:r w:rsidRPr="00605C9D">
        <w:t>People Group</w:t>
      </w:r>
      <w:r w:rsidR="00605C9D">
        <w:t>s</w:t>
      </w:r>
    </w:p>
    <w:p w14:paraId="56F52C38" w14:textId="6F1B1209" w:rsidR="00CE66AD" w:rsidRDefault="00C37978">
      <w:r>
        <w:t xml:space="preserve">A </w:t>
      </w:r>
      <w:r w:rsidRPr="00732FA3">
        <w:rPr>
          <w:b/>
          <w:bCs/>
        </w:rPr>
        <w:t>people group</w:t>
      </w:r>
      <w:r>
        <w:t xml:space="preserve"> is a</w:t>
      </w:r>
      <w:r w:rsidRPr="00C37978">
        <w:t>n ethn</w:t>
      </w:r>
      <w:r w:rsidR="00B9749B">
        <w:t>olinguistic</w:t>
      </w:r>
      <w:r w:rsidRPr="00C37978">
        <w:t xml:space="preserve"> group who perceive themselves to have a common affinity for one another </w:t>
      </w:r>
      <w:r>
        <w:t xml:space="preserve">based on </w:t>
      </w:r>
      <w:r w:rsidRPr="00C37978">
        <w:t>language, culture, religion, and worldview.</w:t>
      </w:r>
      <w:r>
        <w:t xml:space="preserve"> </w:t>
      </w:r>
      <w:r w:rsidRPr="00C37978">
        <w:t>From the viewpoint of evangelization</w:t>
      </w:r>
      <w:r>
        <w:t>,</w:t>
      </w:r>
      <w:r w:rsidRPr="00C37978">
        <w:t xml:space="preserve"> </w:t>
      </w:r>
      <w:r>
        <w:t>it</w:t>
      </w:r>
      <w:r w:rsidRPr="00C37978">
        <w:t xml:space="preserve"> is the largest possible group within which the gospel can spread as a viable, indigenous church</w:t>
      </w:r>
      <w:r>
        <w:t>-</w:t>
      </w:r>
      <w:r w:rsidRPr="00C37978">
        <w:t>planting movement without encountering barriers of understanding or acceptance.</w:t>
      </w:r>
      <w:r w:rsidR="00367D53">
        <w:t xml:space="preserve"> </w:t>
      </w:r>
    </w:p>
    <w:p w14:paraId="39E1FBA8" w14:textId="77777777" w:rsidR="00732FA3" w:rsidRDefault="00732FA3"/>
    <w:p w14:paraId="546C0284" w14:textId="7327A52B" w:rsidR="00605C9D" w:rsidRDefault="00605C9D" w:rsidP="00605C9D">
      <w:r>
        <w:t xml:space="preserve">An </w:t>
      </w:r>
      <w:r w:rsidRPr="001C00EC">
        <w:rPr>
          <w:b/>
          <w:bCs/>
        </w:rPr>
        <w:t>unreached people group (UPG)</w:t>
      </w:r>
      <w:r>
        <w:t xml:space="preserve"> </w:t>
      </w:r>
      <w:r w:rsidR="001203EA">
        <w:t xml:space="preserve">has </w:t>
      </w:r>
      <w:r>
        <w:t xml:space="preserve">approximately </w:t>
      </w:r>
      <w:r w:rsidRPr="00605C9D">
        <w:t xml:space="preserve">2 </w:t>
      </w:r>
      <w:r>
        <w:t xml:space="preserve">disciples </w:t>
      </w:r>
      <w:r w:rsidR="005C328C">
        <w:t xml:space="preserve">or fewer </w:t>
      </w:r>
      <w:r>
        <w:t>out of 100 (</w:t>
      </w:r>
      <w:r>
        <w:rPr>
          <w:rFonts w:cstheme="minorHAnsi"/>
        </w:rPr>
        <w:t>≤</w:t>
      </w:r>
      <w:r w:rsidR="002C62EA">
        <w:rPr>
          <w:rFonts w:cstheme="minorHAnsi"/>
        </w:rPr>
        <w:t xml:space="preserve"> </w:t>
      </w:r>
      <w:r>
        <w:t xml:space="preserve">2%) </w:t>
      </w:r>
      <w:r w:rsidR="008245B3">
        <w:t xml:space="preserve">and </w:t>
      </w:r>
      <w:r>
        <w:t>lack</w:t>
      </w:r>
      <w:r w:rsidR="008245B3">
        <w:t>s</w:t>
      </w:r>
      <w:r>
        <w:t xml:space="preserve"> the</w:t>
      </w:r>
      <w:r w:rsidRPr="00605C9D">
        <w:t xml:space="preserve"> capacity to establish indigenous churches</w:t>
      </w:r>
      <w:r>
        <w:t xml:space="preserve"> without cross-cultural assistance.</w:t>
      </w:r>
    </w:p>
    <w:p w14:paraId="094571D9" w14:textId="77777777" w:rsidR="007C7303" w:rsidRDefault="007C7303" w:rsidP="00605C9D"/>
    <w:p w14:paraId="0A336B9C" w14:textId="421F2BB7" w:rsidR="007C7303" w:rsidRDefault="007C7303" w:rsidP="00605C9D">
      <w:r>
        <w:t>Within the overarching UPG category are the following</w:t>
      </w:r>
      <w:r w:rsidR="004C08C1">
        <w:t xml:space="preserve"> people groups</w:t>
      </w:r>
      <w:r>
        <w:t xml:space="preserve"> in descending levels of</w:t>
      </w:r>
      <w:r w:rsidR="00C42C8E">
        <w:t xml:space="preserve"> engagement:</w:t>
      </w:r>
    </w:p>
    <w:p w14:paraId="299B9077" w14:textId="77777777" w:rsidR="00732FA3" w:rsidRPr="00FE448F" w:rsidRDefault="00732FA3" w:rsidP="00605C9D">
      <w:pPr>
        <w:rPr>
          <w:sz w:val="16"/>
          <w:szCs w:val="16"/>
        </w:rPr>
      </w:pPr>
    </w:p>
    <w:p w14:paraId="622A1647" w14:textId="0B757CDF" w:rsidR="00605C9D" w:rsidRDefault="00605C9D" w:rsidP="00732FA3">
      <w:pPr>
        <w:pStyle w:val="ListParagraph"/>
        <w:numPr>
          <w:ilvl w:val="0"/>
          <w:numId w:val="2"/>
        </w:numPr>
        <w:spacing w:after="120"/>
        <w:contextualSpacing w:val="0"/>
      </w:pPr>
      <w:r w:rsidRPr="00732FA3">
        <w:rPr>
          <w:b/>
          <w:bCs/>
        </w:rPr>
        <w:t>Under-Engaged</w:t>
      </w:r>
      <w:r w:rsidR="00732FA3" w:rsidRPr="00732FA3">
        <w:rPr>
          <w:b/>
          <w:bCs/>
        </w:rPr>
        <w:t>.</w:t>
      </w:r>
      <w:r w:rsidR="00732FA3">
        <w:t xml:space="preserve"> </w:t>
      </w:r>
      <w:r>
        <w:t xml:space="preserve">An </w:t>
      </w:r>
      <w:r w:rsidRPr="00732FA3">
        <w:rPr>
          <w:i/>
          <w:iCs/>
        </w:rPr>
        <w:t>under-engaged people group</w:t>
      </w:r>
      <w:r>
        <w:t xml:space="preserve"> </w:t>
      </w:r>
      <w:r w:rsidRPr="00605C9D">
        <w:t xml:space="preserve">has </w:t>
      </w:r>
      <w:r>
        <w:t xml:space="preserve">approximately </w:t>
      </w:r>
      <w:r w:rsidR="005C328C">
        <w:t>1</w:t>
      </w:r>
      <w:r w:rsidRPr="00605C9D">
        <w:t xml:space="preserve"> disciple </w:t>
      </w:r>
      <w:r w:rsidR="00CA2B33">
        <w:t xml:space="preserve">or fewer </w:t>
      </w:r>
      <w:r w:rsidRPr="00605C9D">
        <w:t>out of 100</w:t>
      </w:r>
      <w:r>
        <w:t xml:space="preserve"> (</w:t>
      </w:r>
      <w:r w:rsidRPr="00732FA3">
        <w:rPr>
          <w:rFonts w:cstheme="minorHAnsi"/>
        </w:rPr>
        <w:t>≤</w:t>
      </w:r>
      <w:r w:rsidR="002C62EA" w:rsidRPr="00732FA3">
        <w:rPr>
          <w:rFonts w:cstheme="minorHAnsi"/>
        </w:rPr>
        <w:t xml:space="preserve"> </w:t>
      </w:r>
      <w:r>
        <w:t>1%)</w:t>
      </w:r>
      <w:r w:rsidR="00415366">
        <w:t>.</w:t>
      </w:r>
      <w:r w:rsidR="000A62C7">
        <w:t xml:space="preserve"> </w:t>
      </w:r>
      <w:r w:rsidR="00415366" w:rsidRPr="00415366">
        <w:t>More church planting teams are needed to increase fruitful engagement.</w:t>
      </w:r>
    </w:p>
    <w:p w14:paraId="760F7512" w14:textId="0B031D44" w:rsidR="00B544BE" w:rsidRPr="00B544BE" w:rsidRDefault="001A5CFB" w:rsidP="00732FA3">
      <w:pPr>
        <w:pStyle w:val="ListParagraph"/>
        <w:numPr>
          <w:ilvl w:val="0"/>
          <w:numId w:val="2"/>
        </w:numPr>
        <w:spacing w:after="120"/>
        <w:contextualSpacing w:val="0"/>
      </w:pPr>
      <w:r w:rsidRPr="00732FA3">
        <w:rPr>
          <w:b/>
          <w:bCs/>
        </w:rPr>
        <w:t>Frontier</w:t>
      </w:r>
      <w:r w:rsidR="00732FA3" w:rsidRPr="00732FA3">
        <w:rPr>
          <w:b/>
          <w:bCs/>
        </w:rPr>
        <w:t>.</w:t>
      </w:r>
      <w:r w:rsidR="00732FA3">
        <w:t xml:space="preserve"> </w:t>
      </w:r>
      <w:r w:rsidR="00D36F5B">
        <w:t xml:space="preserve">A </w:t>
      </w:r>
      <w:r w:rsidR="00D36F5B" w:rsidRPr="00732FA3">
        <w:rPr>
          <w:i/>
          <w:iCs/>
        </w:rPr>
        <w:t xml:space="preserve">frontier people group </w:t>
      </w:r>
      <w:r w:rsidR="00B9749B">
        <w:t>has</w:t>
      </w:r>
      <w:r w:rsidR="00B7334A">
        <w:t xml:space="preserve"> approximately </w:t>
      </w:r>
      <w:r w:rsidR="00CA2B33">
        <w:t>1</w:t>
      </w:r>
      <w:r w:rsidR="00B7334A">
        <w:t xml:space="preserve"> disciple </w:t>
      </w:r>
      <w:r w:rsidR="00CA2B33">
        <w:t xml:space="preserve">or fewer </w:t>
      </w:r>
      <w:r w:rsidR="00B7334A">
        <w:t>out of 1,000 (</w:t>
      </w:r>
      <w:r w:rsidR="00B7334A" w:rsidRPr="00732FA3">
        <w:rPr>
          <w:rFonts w:cstheme="minorHAnsi"/>
        </w:rPr>
        <w:t>≤</w:t>
      </w:r>
      <w:r w:rsidR="002C62EA" w:rsidRPr="00732FA3">
        <w:rPr>
          <w:rFonts w:cstheme="minorHAnsi"/>
        </w:rPr>
        <w:t xml:space="preserve"> 0</w:t>
      </w:r>
      <w:r w:rsidR="00B7334A" w:rsidRPr="00732FA3">
        <w:rPr>
          <w:rFonts w:cstheme="minorHAnsi"/>
          <w:b/>
          <w:bCs/>
        </w:rPr>
        <w:t>.</w:t>
      </w:r>
      <w:r w:rsidR="00B7334A">
        <w:t>1%</w:t>
      </w:r>
      <w:r w:rsidR="002C62EA">
        <w:t>)</w:t>
      </w:r>
      <w:r w:rsidR="00D675DA">
        <w:t xml:space="preserve"> with no confirmed, sustained movement to Jesus.</w:t>
      </w:r>
      <w:r w:rsidR="005310CD">
        <w:t xml:space="preserve"> </w:t>
      </w:r>
      <w:r w:rsidR="00BA457E">
        <w:t>These groups</w:t>
      </w:r>
      <w:r w:rsidR="005310CD">
        <w:t xml:space="preserve"> are often</w:t>
      </w:r>
      <w:r w:rsidR="00973DE8">
        <w:t xml:space="preserve"> </w:t>
      </w:r>
      <w:r w:rsidR="00973DE8" w:rsidRPr="00973DE8">
        <w:t>geographically isolated</w:t>
      </w:r>
      <w:r w:rsidR="00973DE8">
        <w:t xml:space="preserve"> </w:t>
      </w:r>
      <w:r w:rsidR="00973DE8" w:rsidRPr="00973DE8">
        <w:t>with little to no access to the gospel</w:t>
      </w:r>
      <w:r w:rsidR="00A909BB">
        <w:t xml:space="preserve">; thus, </w:t>
      </w:r>
      <w:r w:rsidR="00B9676B" w:rsidRPr="00B9676B">
        <w:t xml:space="preserve">pioneer work generally </w:t>
      </w:r>
      <w:r w:rsidR="00EF1523">
        <w:t>must begin</w:t>
      </w:r>
      <w:r w:rsidR="00B9676B" w:rsidRPr="00B9676B">
        <w:t xml:space="preserve"> with nonbelievers.</w:t>
      </w:r>
    </w:p>
    <w:p w14:paraId="17DFF463" w14:textId="3A35B9B5" w:rsidR="00176E1D" w:rsidRDefault="000A62C7" w:rsidP="00732FA3">
      <w:pPr>
        <w:pStyle w:val="ListParagraph"/>
        <w:numPr>
          <w:ilvl w:val="0"/>
          <w:numId w:val="2"/>
        </w:numPr>
      </w:pPr>
      <w:r w:rsidRPr="00732FA3">
        <w:rPr>
          <w:b/>
          <w:bCs/>
        </w:rPr>
        <w:t>Unengaged</w:t>
      </w:r>
      <w:r w:rsidR="00732FA3" w:rsidRPr="00732FA3">
        <w:rPr>
          <w:b/>
          <w:bCs/>
        </w:rPr>
        <w:t>.</w:t>
      </w:r>
      <w:r w:rsidR="00732FA3">
        <w:t xml:space="preserve"> </w:t>
      </w:r>
      <w:r>
        <w:t xml:space="preserve">An </w:t>
      </w:r>
      <w:r w:rsidRPr="00732FA3">
        <w:rPr>
          <w:i/>
          <w:iCs/>
        </w:rPr>
        <w:t>unengaged UPG (UUPG)</w:t>
      </w:r>
      <w:r w:rsidRPr="000A62C7">
        <w:t xml:space="preserve"> has no known believers or a tiny few</w:t>
      </w:r>
      <w:r>
        <w:t xml:space="preserve"> </w:t>
      </w:r>
      <w:r w:rsidR="007D2E97">
        <w:t xml:space="preserve">(effectively 0%) </w:t>
      </w:r>
      <w:r>
        <w:t xml:space="preserve">and lacks the four </w:t>
      </w:r>
      <w:r w:rsidR="00415366">
        <w:t xml:space="preserve">primary </w:t>
      </w:r>
      <w:r>
        <w:t xml:space="preserve">levels of effective engagement: </w:t>
      </w:r>
    </w:p>
    <w:p w14:paraId="4EF32A3B" w14:textId="77777777" w:rsidR="00176E1D" w:rsidRPr="002466C6" w:rsidRDefault="00176E1D" w:rsidP="00176E1D">
      <w:pPr>
        <w:pStyle w:val="ListParagraph"/>
        <w:rPr>
          <w:sz w:val="16"/>
          <w:szCs w:val="16"/>
        </w:rPr>
      </w:pPr>
    </w:p>
    <w:p w14:paraId="65FD932D" w14:textId="2D776B07" w:rsidR="00176E1D" w:rsidRDefault="00176E1D" w:rsidP="00176E1D">
      <w:pPr>
        <w:pStyle w:val="ListParagraph"/>
        <w:numPr>
          <w:ilvl w:val="1"/>
          <w:numId w:val="2"/>
        </w:numPr>
      </w:pPr>
      <w:r>
        <w:t xml:space="preserve">Apostolic </w:t>
      </w:r>
      <w:r w:rsidR="00461864">
        <w:t>(</w:t>
      </w:r>
      <w:r w:rsidR="009A147B">
        <w:t>pioneering</w:t>
      </w:r>
      <w:r w:rsidR="00461864">
        <w:t>)</w:t>
      </w:r>
      <w:r w:rsidR="009A147B">
        <w:t xml:space="preserve"> effort in residence</w:t>
      </w:r>
    </w:p>
    <w:p w14:paraId="1F720BBC" w14:textId="6479565E" w:rsidR="00176E1D" w:rsidRDefault="00176E1D" w:rsidP="00176E1D">
      <w:pPr>
        <w:pStyle w:val="ListParagraph"/>
        <w:numPr>
          <w:ilvl w:val="1"/>
          <w:numId w:val="2"/>
        </w:numPr>
      </w:pPr>
      <w:r>
        <w:t xml:space="preserve">Commitment </w:t>
      </w:r>
      <w:r w:rsidR="009A147B">
        <w:t>to</w:t>
      </w:r>
      <w:r w:rsidR="00461864">
        <w:t xml:space="preserve"> </w:t>
      </w:r>
      <w:r w:rsidR="009A147B">
        <w:t xml:space="preserve">work in the local </w:t>
      </w:r>
      <w:r w:rsidR="002B32BD">
        <w:t xml:space="preserve">culture and heart </w:t>
      </w:r>
      <w:r w:rsidR="009A147B">
        <w:t xml:space="preserve">language </w:t>
      </w:r>
    </w:p>
    <w:p w14:paraId="2DD18B2A" w14:textId="77777777" w:rsidR="00176E1D" w:rsidRDefault="00176E1D" w:rsidP="00176E1D">
      <w:pPr>
        <w:pStyle w:val="ListParagraph"/>
        <w:numPr>
          <w:ilvl w:val="1"/>
          <w:numId w:val="2"/>
        </w:numPr>
      </w:pPr>
      <w:r>
        <w:t xml:space="preserve">Commitment </w:t>
      </w:r>
      <w:r w:rsidR="009A147B">
        <w:t>to long-term ministry</w:t>
      </w:r>
    </w:p>
    <w:p w14:paraId="05BFC8CE" w14:textId="6AE55E20" w:rsidR="00176E1D" w:rsidRDefault="00176E1D" w:rsidP="00176E1D">
      <w:pPr>
        <w:pStyle w:val="ListParagraph"/>
        <w:numPr>
          <w:ilvl w:val="1"/>
          <w:numId w:val="2"/>
        </w:numPr>
      </w:pPr>
      <w:r>
        <w:t xml:space="preserve">Sowing </w:t>
      </w:r>
      <w:r w:rsidR="0007674D">
        <w:t xml:space="preserve">the gospel </w:t>
      </w:r>
      <w:r w:rsidR="00B71D1F">
        <w:t xml:space="preserve">in a manner consistent </w:t>
      </w:r>
      <w:r w:rsidR="00D95A9E">
        <w:t xml:space="preserve">with </w:t>
      </w:r>
      <w:r w:rsidR="00B71D1F">
        <w:t xml:space="preserve">the </w:t>
      </w:r>
      <w:r w:rsidR="00D95A9E">
        <w:t>goal of</w:t>
      </w:r>
      <w:r w:rsidR="009A147B">
        <w:t xml:space="preserve"> </w:t>
      </w:r>
      <w:r w:rsidR="0035098B">
        <w:t xml:space="preserve">seeing </w:t>
      </w:r>
      <w:r w:rsidR="00461864">
        <w:t>a</w:t>
      </w:r>
      <w:r w:rsidR="0035098B">
        <w:t xml:space="preserve"> </w:t>
      </w:r>
      <w:r w:rsidR="009A147B">
        <w:t>church</w:t>
      </w:r>
      <w:r w:rsidR="00461864">
        <w:t>-</w:t>
      </w:r>
      <w:r w:rsidR="009A147B">
        <w:t>planting movement</w:t>
      </w:r>
      <w:r w:rsidR="0035098B">
        <w:t xml:space="preserve"> emerge</w:t>
      </w:r>
    </w:p>
    <w:p w14:paraId="64AFCF42" w14:textId="77777777" w:rsidR="00176E1D" w:rsidRPr="002466C6" w:rsidRDefault="00176E1D" w:rsidP="00176E1D">
      <w:pPr>
        <w:ind w:left="720"/>
        <w:rPr>
          <w:sz w:val="16"/>
          <w:szCs w:val="16"/>
        </w:rPr>
      </w:pPr>
    </w:p>
    <w:p w14:paraId="6B15FA0E" w14:textId="5003AE92" w:rsidR="00C37978" w:rsidRPr="00C37978" w:rsidRDefault="00415366" w:rsidP="00415366">
      <w:pPr>
        <w:ind w:left="720"/>
      </w:pPr>
      <w:r w:rsidRPr="00415366">
        <w:t>Broader engagement includes important contributing components that can be done by nonresident partners</w:t>
      </w:r>
      <w:r>
        <w:t>,</w:t>
      </w:r>
      <w:r w:rsidRPr="00415366">
        <w:t xml:space="preserve"> including intercessory prayer, Bible </w:t>
      </w:r>
      <w:r>
        <w:t>t</w:t>
      </w:r>
      <w:r w:rsidRPr="00415366">
        <w:t>ranslation, compassion/disaster ministry outreaches, media reach, mobilization efforts, leadership training, and work among diaspora.</w:t>
      </w:r>
    </w:p>
    <w:sectPr w:rsidR="00C37978" w:rsidRPr="00C37978" w:rsidSect="0057268F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AC49" w14:textId="77777777" w:rsidR="00C859BB" w:rsidRDefault="00C859BB" w:rsidP="00CE66AD">
      <w:r>
        <w:separator/>
      </w:r>
    </w:p>
  </w:endnote>
  <w:endnote w:type="continuationSeparator" w:id="0">
    <w:p w14:paraId="60641AAE" w14:textId="77777777" w:rsidR="00C859BB" w:rsidRDefault="00C859BB" w:rsidP="00CE66AD">
      <w:r>
        <w:continuationSeparator/>
      </w:r>
    </w:p>
  </w:endnote>
  <w:endnote w:type="continuationNotice" w:id="1">
    <w:p w14:paraId="3E9ADFD2" w14:textId="77777777" w:rsidR="00C859BB" w:rsidRDefault="00C85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F827" w14:textId="77777777" w:rsidR="00C859BB" w:rsidRDefault="00C859BB" w:rsidP="00CE66AD">
      <w:r>
        <w:separator/>
      </w:r>
    </w:p>
  </w:footnote>
  <w:footnote w:type="continuationSeparator" w:id="0">
    <w:p w14:paraId="7746A384" w14:textId="77777777" w:rsidR="00C859BB" w:rsidRDefault="00C859BB" w:rsidP="00CE66AD">
      <w:r>
        <w:continuationSeparator/>
      </w:r>
    </w:p>
  </w:footnote>
  <w:footnote w:type="continuationNotice" w:id="1">
    <w:p w14:paraId="3BFA2467" w14:textId="77777777" w:rsidR="00C859BB" w:rsidRDefault="00C859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15C27"/>
    <w:multiLevelType w:val="hybridMultilevel"/>
    <w:tmpl w:val="169E1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35EE8"/>
    <w:multiLevelType w:val="hybridMultilevel"/>
    <w:tmpl w:val="75523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28444">
    <w:abstractNumId w:val="1"/>
  </w:num>
  <w:num w:numId="2" w16cid:durableId="148951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xNDAwMrEwsTQ2NTBU0lEKTi0uzszPAykwqQUA+rlS1ywAAAA="/>
  </w:docVars>
  <w:rsids>
    <w:rsidRoot w:val="004065AF"/>
    <w:rsid w:val="00006426"/>
    <w:rsid w:val="00023B12"/>
    <w:rsid w:val="00053025"/>
    <w:rsid w:val="000708F0"/>
    <w:rsid w:val="0007674D"/>
    <w:rsid w:val="000848A8"/>
    <w:rsid w:val="00087037"/>
    <w:rsid w:val="00092384"/>
    <w:rsid w:val="000A62C7"/>
    <w:rsid w:val="000C0F40"/>
    <w:rsid w:val="001203EA"/>
    <w:rsid w:val="00126C48"/>
    <w:rsid w:val="00151507"/>
    <w:rsid w:val="00176E1D"/>
    <w:rsid w:val="001A5CFB"/>
    <w:rsid w:val="001C00EC"/>
    <w:rsid w:val="001E30B1"/>
    <w:rsid w:val="001F5604"/>
    <w:rsid w:val="00201621"/>
    <w:rsid w:val="002078C6"/>
    <w:rsid w:val="00207EBA"/>
    <w:rsid w:val="002466C6"/>
    <w:rsid w:val="00284F3A"/>
    <w:rsid w:val="00297079"/>
    <w:rsid w:val="002B32BD"/>
    <w:rsid w:val="002B3D0E"/>
    <w:rsid w:val="002C019B"/>
    <w:rsid w:val="002C62EA"/>
    <w:rsid w:val="002E5C23"/>
    <w:rsid w:val="0035098B"/>
    <w:rsid w:val="00367D53"/>
    <w:rsid w:val="003751C1"/>
    <w:rsid w:val="003875E8"/>
    <w:rsid w:val="003A16D0"/>
    <w:rsid w:val="003B0249"/>
    <w:rsid w:val="003C0F7F"/>
    <w:rsid w:val="003C2A37"/>
    <w:rsid w:val="003C3096"/>
    <w:rsid w:val="003C7157"/>
    <w:rsid w:val="004065AF"/>
    <w:rsid w:val="00415366"/>
    <w:rsid w:val="0042400F"/>
    <w:rsid w:val="00461864"/>
    <w:rsid w:val="00466FB0"/>
    <w:rsid w:val="004730C2"/>
    <w:rsid w:val="00494C12"/>
    <w:rsid w:val="004C08C1"/>
    <w:rsid w:val="005040D0"/>
    <w:rsid w:val="005310CD"/>
    <w:rsid w:val="00536322"/>
    <w:rsid w:val="0057268F"/>
    <w:rsid w:val="00584584"/>
    <w:rsid w:val="005867F9"/>
    <w:rsid w:val="005C328C"/>
    <w:rsid w:val="005E6E5E"/>
    <w:rsid w:val="005E6E91"/>
    <w:rsid w:val="005F15D8"/>
    <w:rsid w:val="00605C9D"/>
    <w:rsid w:val="00626BFF"/>
    <w:rsid w:val="00630CA6"/>
    <w:rsid w:val="00637B81"/>
    <w:rsid w:val="006655D8"/>
    <w:rsid w:val="00691A65"/>
    <w:rsid w:val="006B557D"/>
    <w:rsid w:val="006C1205"/>
    <w:rsid w:val="006C6F15"/>
    <w:rsid w:val="006D547C"/>
    <w:rsid w:val="00732FA3"/>
    <w:rsid w:val="00756BA6"/>
    <w:rsid w:val="00765450"/>
    <w:rsid w:val="00781F56"/>
    <w:rsid w:val="007C07D5"/>
    <w:rsid w:val="007C7303"/>
    <w:rsid w:val="007D2E97"/>
    <w:rsid w:val="007D361E"/>
    <w:rsid w:val="007F3C99"/>
    <w:rsid w:val="00800352"/>
    <w:rsid w:val="00820EF7"/>
    <w:rsid w:val="008245B3"/>
    <w:rsid w:val="0082570F"/>
    <w:rsid w:val="008475D3"/>
    <w:rsid w:val="008512E9"/>
    <w:rsid w:val="00867B4E"/>
    <w:rsid w:val="008726C4"/>
    <w:rsid w:val="008738E8"/>
    <w:rsid w:val="008765B4"/>
    <w:rsid w:val="008A4A78"/>
    <w:rsid w:val="008B77EC"/>
    <w:rsid w:val="009048FA"/>
    <w:rsid w:val="00967E1E"/>
    <w:rsid w:val="00973DE8"/>
    <w:rsid w:val="00996202"/>
    <w:rsid w:val="009975F9"/>
    <w:rsid w:val="009A147B"/>
    <w:rsid w:val="009C50EB"/>
    <w:rsid w:val="009C544D"/>
    <w:rsid w:val="009F1F26"/>
    <w:rsid w:val="009F4C45"/>
    <w:rsid w:val="00A113AC"/>
    <w:rsid w:val="00A14417"/>
    <w:rsid w:val="00A21798"/>
    <w:rsid w:val="00A42E05"/>
    <w:rsid w:val="00A62D14"/>
    <w:rsid w:val="00A7384D"/>
    <w:rsid w:val="00A8468D"/>
    <w:rsid w:val="00A909BB"/>
    <w:rsid w:val="00A940A4"/>
    <w:rsid w:val="00AB5910"/>
    <w:rsid w:val="00AC3E89"/>
    <w:rsid w:val="00AD40E6"/>
    <w:rsid w:val="00B00E9B"/>
    <w:rsid w:val="00B046B9"/>
    <w:rsid w:val="00B31A08"/>
    <w:rsid w:val="00B544BE"/>
    <w:rsid w:val="00B71D1F"/>
    <w:rsid w:val="00B7334A"/>
    <w:rsid w:val="00B84902"/>
    <w:rsid w:val="00B9129E"/>
    <w:rsid w:val="00B9676B"/>
    <w:rsid w:val="00B9749B"/>
    <w:rsid w:val="00BA457E"/>
    <w:rsid w:val="00BD7368"/>
    <w:rsid w:val="00C37978"/>
    <w:rsid w:val="00C411F4"/>
    <w:rsid w:val="00C42C8E"/>
    <w:rsid w:val="00C766F5"/>
    <w:rsid w:val="00C76BAC"/>
    <w:rsid w:val="00C859BB"/>
    <w:rsid w:val="00C93F78"/>
    <w:rsid w:val="00CA09B3"/>
    <w:rsid w:val="00CA2B33"/>
    <w:rsid w:val="00CC4CDB"/>
    <w:rsid w:val="00CD1FDC"/>
    <w:rsid w:val="00CE020E"/>
    <w:rsid w:val="00CE66AD"/>
    <w:rsid w:val="00CF6F96"/>
    <w:rsid w:val="00D36F5B"/>
    <w:rsid w:val="00D506FE"/>
    <w:rsid w:val="00D614BA"/>
    <w:rsid w:val="00D675DA"/>
    <w:rsid w:val="00D833B7"/>
    <w:rsid w:val="00D95A9E"/>
    <w:rsid w:val="00DA350C"/>
    <w:rsid w:val="00DD23CA"/>
    <w:rsid w:val="00DD74DA"/>
    <w:rsid w:val="00E11F91"/>
    <w:rsid w:val="00E36E27"/>
    <w:rsid w:val="00E57F33"/>
    <w:rsid w:val="00E742D8"/>
    <w:rsid w:val="00ED2A0D"/>
    <w:rsid w:val="00EF0358"/>
    <w:rsid w:val="00EF1523"/>
    <w:rsid w:val="00F30682"/>
    <w:rsid w:val="00F31B36"/>
    <w:rsid w:val="00F677D9"/>
    <w:rsid w:val="00F76FFC"/>
    <w:rsid w:val="00FA2E95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65E42"/>
  <w15:chartTrackingRefBased/>
  <w15:docId w15:val="{E35E51BB-B187-45DD-A264-1BA8AA94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89"/>
  </w:style>
  <w:style w:type="paragraph" w:styleId="Heading1">
    <w:name w:val="heading 1"/>
    <w:basedOn w:val="Normal"/>
    <w:next w:val="Normal"/>
    <w:link w:val="Heading1Char"/>
    <w:uiPriority w:val="9"/>
    <w:qFormat/>
    <w:rsid w:val="00605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mallCaps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D14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5AF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5AF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E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rsid w:val="007D361E"/>
    <w:rPr>
      <w:rFonts w:cs="Times New Roman"/>
      <w:color w:val="4389D7" w:themeColor="text2" w:themeTint="9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5C9D"/>
    <w:rPr>
      <w:rFonts w:asciiTheme="majorHAnsi" w:eastAsiaTheme="majorEastAsia" w:hAnsiTheme="majorHAnsi" w:cstheme="majorBidi"/>
      <w:smallCaps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2D1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5AF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5AF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5AF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5AF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5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5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5AF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5AF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5AF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5AF"/>
    <w:rPr>
      <w:b/>
      <w:bCs/>
      <w:smallCaps/>
      <w:color w:val="0B529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AD"/>
  </w:style>
  <w:style w:type="paragraph" w:styleId="Footer">
    <w:name w:val="footer"/>
    <w:basedOn w:val="Normal"/>
    <w:link w:val="FooterChar"/>
    <w:uiPriority w:val="99"/>
    <w:unhideWhenUsed/>
    <w:rsid w:val="00CE6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AD"/>
  </w:style>
  <w:style w:type="character" w:styleId="CommentReference">
    <w:name w:val="annotation reference"/>
    <w:basedOn w:val="DefaultParagraphFont"/>
    <w:uiPriority w:val="99"/>
    <w:semiHidden/>
    <w:unhideWhenUsed/>
    <w:rsid w:val="00EF0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3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35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F03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d3b75-7326-4955-beba-cac6f307c395">
      <Terms xmlns="http://schemas.microsoft.com/office/infopath/2007/PartnerControls"/>
    </lcf76f155ced4ddcb4097134ff3c332f>
    <TaxCatchAll xmlns="b5a92c13-16ff-4b5f-92ce-38b5d229f4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069169CFD9E4198D248CAC36F770C" ma:contentTypeVersion="15" ma:contentTypeDescription="Create a new document." ma:contentTypeScope="" ma:versionID="a8ea08f121acf39086cbe4dfa5f9b58e">
  <xsd:schema xmlns:xsd="http://www.w3.org/2001/XMLSchema" xmlns:xs="http://www.w3.org/2001/XMLSchema" xmlns:p="http://schemas.microsoft.com/office/2006/metadata/properties" xmlns:ns2="7a2d3b75-7326-4955-beba-cac6f307c395" xmlns:ns3="b5a92c13-16ff-4b5f-92ce-38b5d229f40f" targetNamespace="http://schemas.microsoft.com/office/2006/metadata/properties" ma:root="true" ma:fieldsID="c1d5d2a319f78e8cee447ea07911e9ba" ns2:_="" ns3:_="">
    <xsd:import namespace="7a2d3b75-7326-4955-beba-cac6f307c395"/>
    <xsd:import namespace="b5a92c13-16ff-4b5f-92ce-38b5d229f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d3b75-7326-4955-beba-cac6f307c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591e76-5095-4440-adcc-28880e49e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2c13-16ff-4b5f-92ce-38b5d229f4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292593-abbf-4812-9b47-b4f0dcc0ae17}" ma:internalName="TaxCatchAll" ma:showField="CatchAllData" ma:web="b5a92c13-16ff-4b5f-92ce-38b5d229f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54EE2-7F15-43F2-8E83-492F6FEB9347}">
  <ds:schemaRefs>
    <ds:schemaRef ds:uri="http://schemas.microsoft.com/office/2006/metadata/properties"/>
    <ds:schemaRef ds:uri="http://schemas.microsoft.com/office/infopath/2007/PartnerControls"/>
    <ds:schemaRef ds:uri="7a2d3b75-7326-4955-beba-cac6f307c395"/>
    <ds:schemaRef ds:uri="b5a92c13-16ff-4b5f-92ce-38b5d229f40f"/>
  </ds:schemaRefs>
</ds:datastoreItem>
</file>

<file path=customXml/itemProps2.xml><?xml version="1.0" encoding="utf-8"?>
<ds:datastoreItem xmlns:ds="http://schemas.openxmlformats.org/officeDocument/2006/customXml" ds:itemID="{3F541858-3449-4974-95BB-D543BB8E1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8F3E1-7616-4ACB-8A5F-BB5780488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d3b75-7326-4955-beba-cac6f307c395"/>
    <ds:schemaRef ds:uri="b5a92c13-16ff-4b5f-92ce-38b5d229f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Colleen</dc:creator>
  <cp:keywords/>
  <dc:description/>
  <cp:lastModifiedBy>Dick Brogden</cp:lastModifiedBy>
  <cp:revision>2</cp:revision>
  <dcterms:created xsi:type="dcterms:W3CDTF">2025-11-18T21:05:00Z</dcterms:created>
  <dcterms:modified xsi:type="dcterms:W3CDTF">2025-11-18T21:05:00Z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0x010100035069169CFD9E4198D248CAC36F770C</vt:lpwstr>
  </property>
  <property fmtid="{D5CDD505-2E9C-101B-9397-08002B2CF9AE}" pid="3" name="MediaServiceImageTags">
    <vt:lpwstr/>
  </property>
</Properties>
</file>